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 PETER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BANK OF HAWAII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CEO and President</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HONOLULU</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HI</w:t>
            </w:r>
          </w:p>
        </w:tc>
        <w:tc>
          <w:tcPr>
            <w:tcW w:w="86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96846</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05/10/2022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5,500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97"/>
              <w:spacing w:after="0"/>
              <w:rPr>
                <w:sz w:val="20"/>
                <w:szCs w:val="20"/>
                <w:color w:val="auto"/>
              </w:rPr>
            </w:pPr>
            <w:r>
              <w:rPr>
                <w:rFonts w:ascii="Times New Roman" w:cs="Times New Roman" w:eastAsia="Times New Roman" w:hAnsi="Times New Roman"/>
                <w:sz w:val="17"/>
                <w:szCs w:val="17"/>
                <w:color w:val="0000FF"/>
              </w:rPr>
              <w:t>244,681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0000FF"/>
                <w:w w:val="93"/>
              </w:rPr>
              <w:t>6,144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sold were effected pursuant to a pre-established 10b5-1 trading plan adopted by the reporting person on November 29, 2021.</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a weighted average sale price for shares sold in multiple transactions; the sale prices ranged from $73.84 to $75.55 per share. The reporting person will provide to the issuer, any security holder of the issuer, or the SEC staff, upon request, information regarding the number of shares sold at each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Katherine Lamb for HO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PETER S by Power of</w:t>
      </w:r>
      <w:r>
        <w:rPr>
          <w:sz w:val="20"/>
          <w:szCs w:val="20"/>
          <w:color w:val="auto"/>
        </w:rPr>
        <w:tab/>
      </w:r>
      <w:r>
        <w:rPr>
          <w:rFonts w:ascii="Times New Roman" w:cs="Times New Roman" w:eastAsia="Times New Roman" w:hAnsi="Times New Roman"/>
          <w:sz w:val="17"/>
          <w:szCs w:val="17"/>
          <w:color w:val="0000FF"/>
        </w:rPr>
        <w:t>05/11/2022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jc w:val="both"/>
        <w:ind w:right="301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a director and/or officer of Bank of Hawaii Corporation, a Delaware corporation (the "Company") does hereby nominate, constitute and appoint Sharlene K. Bliss, Katherine S. Lamb and Kelly Y. Uwaine signing singly, as his or her true and lawful attorneys and agents to:</w:t>
      </w:r>
    </w:p>
    <w:p>
      <w:pPr>
        <w:ind w:right="281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his or her individual capacity or in a fiduciary or any other capacity, Forms 3, 4 and 5 or to any amendment thereto, or any form or forms adopted by the United States Securities and Exchange Commission (the "Commission") in lieu thereof or in addition thereto in accordance with Section 16(a) of the Securities Exchange Act of 1934 and the rules thereunder;</w:t>
      </w:r>
    </w:p>
    <w:p>
      <w:pPr>
        <w:ind w:right="291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timely file such form with the Commission and any stock exchange or similar authority; and</w:t>
      </w:r>
    </w:p>
    <w:p>
      <w:pPr>
        <w:ind w:right="291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and in the best interest of, or legally required by, the undersigned.</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and Exchange Act of 1934.</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28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30th day of June 2021.</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________________</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S. Ho</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460" TargetMode="External"/><Relationship Id="rId13" Type="http://schemas.openxmlformats.org/officeDocument/2006/relationships/hyperlink" Target="http://www.sec.gov/cgi-bin/browse-edgar?action=getcompany&amp;CIK=0000046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2022-05-11T19:42:58Z</dcterms:created>
  <dcterms:modified xsi:type="dcterms:W3CDTF">2022-05-11T19:42:58Z</dcterms:modified>
</cp:coreProperties>
</file>